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94F9" w14:textId="77777777" w:rsidR="008656FD" w:rsidRDefault="00E67BD7" w:rsidP="008656FD">
      <w:pPr>
        <w:spacing w:after="0" w:line="276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REGULATIONS of SONTEN Kft. (1037 Budapest, Montevideo u. 5.)</w:t>
      </w:r>
    </w:p>
    <w:p w14:paraId="429DB16F" w14:textId="15F40709" w:rsidR="00E67BD7" w:rsidRPr="00E67BD7" w:rsidRDefault="00E67BD7" w:rsidP="008656FD">
      <w:pPr>
        <w:spacing w:after="0" w:line="276" w:lineRule="auto"/>
        <w:jc w:val="center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liquidation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organization</w:t>
      </w:r>
      <w:proofErr w:type="spellEnd"/>
    </w:p>
    <w:p w14:paraId="36ACC45E" w14:textId="77777777" w:rsidR="00E67BD7" w:rsidRPr="00E67BD7" w:rsidRDefault="00E67BD7" w:rsidP="008656FD">
      <w:pPr>
        <w:spacing w:after="0" w:line="276" w:lineRule="auto"/>
        <w:jc w:val="center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LENDERS AT THE CREDITORS 'ELECTIONS MEETING, CREDITORS</w:t>
      </w:r>
    </w:p>
    <w:p w14:paraId="1CF62A35" w14:textId="3F7E029F" w:rsidR="00E67BD7" w:rsidRDefault="00E67BD7" w:rsidP="008656FD">
      <w:pPr>
        <w:spacing w:after="0" w:line="276" w:lineRule="auto"/>
        <w:jc w:val="center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ON ELECTRONIC COMMUNICATIONS AT A MEETING</w:t>
      </w:r>
    </w:p>
    <w:p w14:paraId="6037753C" w14:textId="77777777" w:rsidR="00E67BD7" w:rsidRPr="00E67BD7" w:rsidRDefault="00E67BD7" w:rsidP="008656FD">
      <w:pPr>
        <w:spacing w:after="0" w:line="276" w:lineRule="auto"/>
        <w:jc w:val="center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573FEC71" w14:textId="7CC6DEE3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XLIX of 1991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Bankruptcy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Liquidation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Proceedings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(“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Bankruptcy</w:t>
      </w:r>
      <w:proofErr w:type="spellEnd"/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”) 39 / A. §</w:t>
      </w:r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winding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up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body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ensure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complying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following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conditions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:</w:t>
      </w:r>
    </w:p>
    <w:p w14:paraId="2A084EE0" w14:textId="1E21475E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proxy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meeting in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form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instead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communication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("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contact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").</w:t>
      </w:r>
    </w:p>
    <w:p w14:paraId="7DBB960B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1BC6C377" w14:textId="0A2A5CCE" w:rsidR="00E67BD7" w:rsidRPr="00F018A2" w:rsidRDefault="00E67BD7" w:rsidP="008656FD">
      <w:pPr>
        <w:pStyle w:val="Listaszerbekezds"/>
        <w:numPr>
          <w:ilvl w:val="0"/>
          <w:numId w:val="1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F018A2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Conditions</w:t>
      </w:r>
      <w:proofErr w:type="spellEnd"/>
    </w:p>
    <w:p w14:paraId="47FE8468" w14:textId="77777777" w:rsidR="00F018A2" w:rsidRPr="00F018A2" w:rsidRDefault="00F018A2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334568C6" w14:textId="09E821F7" w:rsidR="00E67BD7" w:rsidRPr="00F018A2" w:rsidRDefault="00E67BD7" w:rsidP="008656FD">
      <w:pPr>
        <w:pStyle w:val="Listaszerbekezds"/>
        <w:numPr>
          <w:ilvl w:val="0"/>
          <w:numId w:val="2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F018A2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Notification</w:t>
      </w:r>
      <w:proofErr w:type="spellEnd"/>
      <w:r w:rsidRPr="00F018A2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and </w:t>
      </w:r>
      <w:proofErr w:type="spellStart"/>
      <w:r w:rsidRPr="00F018A2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Declaration</w:t>
      </w:r>
      <w:proofErr w:type="spellEnd"/>
    </w:p>
    <w:p w14:paraId="067321E6" w14:textId="77777777" w:rsidR="00F018A2" w:rsidRPr="00F018A2" w:rsidRDefault="00F018A2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08D144C8" w14:textId="20782D58" w:rsid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SONTEN Kft.,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liquidation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organization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(“ </w:t>
      </w:r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Sonten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”),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designates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invitation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' meeting</w:t>
      </w:r>
    </w:p>
    <w:p w14:paraId="3D703A7F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5F485FC1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available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between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those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present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different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locations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time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time</w:t>
      </w:r>
      <w:proofErr w:type="spellEnd"/>
    </w:p>
    <w:p w14:paraId="768E6AAB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simultaneous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transmission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images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sound</w:t>
      </w:r>
      <w:proofErr w:type="spellEnd"/>
    </w:p>
    <w:p w14:paraId="509F101D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communication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device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other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device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; </w:t>
      </w:r>
    </w:p>
    <w:p w14:paraId="013A1B41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e-mail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address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proxy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may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send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</w:p>
    <w:p w14:paraId="2D34439D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statement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; and</w:t>
      </w:r>
    </w:p>
    <w:p w14:paraId="6A42564B" w14:textId="5745AE8E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attending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how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prove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</w:p>
    <w:p w14:paraId="0F7B6B3A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0967FC17" w14:textId="4B27401D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condition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communication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writing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</w:t>
      </w:r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sending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statement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e-mail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address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invitation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“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Statement</w:t>
      </w:r>
      <w:proofErr w:type="spellEnd"/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”) no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later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than</w:t>
      </w:r>
      <w:proofErr w:type="spellEnd"/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until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fifth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before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'meeting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is an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communication</w:t>
      </w:r>
      <w:proofErr w:type="spellEnd"/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participates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obliged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indicate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username</w:t>
      </w:r>
      <w:proofErr w:type="spellEnd"/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you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enter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interface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e-mail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address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</w:t>
      </w:r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telephone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number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connection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securely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available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until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end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’meeting. 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time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send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Statement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following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information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prior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yourself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reading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them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: (i)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surname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first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(ii)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birth</w:t>
      </w:r>
      <w:proofErr w:type="spellEnd"/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place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time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(iii)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mother's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birth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(iv)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type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number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document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lender</w:t>
      </w:r>
      <w:proofErr w:type="spellEnd"/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also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Annex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III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Regulations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management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referred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</w:t>
      </w:r>
      <w:r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expressly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agrees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</w:p>
    <w:p w14:paraId="5D75B783" w14:textId="3DC2AE4A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authorized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participate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meeting,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indicate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an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identifiable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manner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authorized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him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attach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power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attorney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contained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private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document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full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probative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value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copy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time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proxy must 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lender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advance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making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latest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before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' meeting</w:t>
      </w:r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fifth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Sonten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behalf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attends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electronically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through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The proxy must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indicate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username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you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enter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interface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e-mail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address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telephone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number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,</w:t>
      </w:r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'meeting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connection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lastRenderedPageBreak/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communication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securely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available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until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end. The proxy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send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following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prior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’meeting,</w:t>
      </w:r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himself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/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herself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: (i)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surname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first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(ii)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place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birth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(iii)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mother's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birth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(iv)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type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number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document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trustee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must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also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</w:t>
      </w:r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III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Regulations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expressly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consents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referred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</w:t>
      </w:r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Consent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management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any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time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written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notice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Sonten</w:t>
      </w:r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revocable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Withdrawal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consent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not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affect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prior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withdrawal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under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consent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lawfulness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carried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out.</w:t>
      </w:r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Costs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incurred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debtor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connection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communication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</w:t>
      </w:r>
      <w:proofErr w:type="gram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not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transferred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accounted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liquidation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costs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authenticity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documents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an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signature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certified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enhanced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security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signature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time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stamp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based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qualified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certificate</w:t>
      </w:r>
      <w:proofErr w:type="spellEnd"/>
      <w:r w:rsidR="00F018A2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(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certification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AVDH,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eIdentity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lawyer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notary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).</w:t>
      </w:r>
    </w:p>
    <w:p w14:paraId="70A51809" w14:textId="77777777" w:rsidR="00F018A2" w:rsidRPr="00E67BD7" w:rsidRDefault="00F018A2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080E008C" w14:textId="24BB9278" w:rsidR="00E67BD7" w:rsidRPr="00BA5EC4" w:rsidRDefault="00E67BD7" w:rsidP="008656FD">
      <w:pPr>
        <w:pStyle w:val="Listaszerbekezds"/>
        <w:numPr>
          <w:ilvl w:val="0"/>
          <w:numId w:val="2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IT </w:t>
      </w:r>
      <w:proofErr w:type="spellStart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Terms</w:t>
      </w:r>
      <w:proofErr w:type="spellEnd"/>
    </w:p>
    <w:p w14:paraId="36E5B0C7" w14:textId="77777777" w:rsidR="00BA5EC4" w:rsidRPr="00BA5EC4" w:rsidRDefault="00BA5EC4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1C37BA2D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• Internet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connection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bandwidth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requirement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5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Mbit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/ sec</w:t>
      </w:r>
    </w:p>
    <w:p w14:paraId="20EE167C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• A computer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device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capable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transmitting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images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sound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least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HD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resolution</w:t>
      </w:r>
      <w:proofErr w:type="spellEnd"/>
    </w:p>
    <w:p w14:paraId="68E1471F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webcam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corresponding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microphone</w:t>
      </w:r>
      <w:proofErr w:type="spellEnd"/>
    </w:p>
    <w:p w14:paraId="25725352" w14:textId="2719BEB5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•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Requires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download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ZOOM (zoom.us)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application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registration</w:t>
      </w:r>
      <w:proofErr w:type="spellEnd"/>
    </w:p>
    <w:p w14:paraId="21B5F39B" w14:textId="77777777" w:rsidR="00BA5EC4" w:rsidRPr="00E67BD7" w:rsidRDefault="00BA5EC4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2DF32936" w14:textId="68FFD920" w:rsidR="00E67BD7" w:rsidRPr="00BA5EC4" w:rsidRDefault="00E67BD7" w:rsidP="008656FD">
      <w:pPr>
        <w:pStyle w:val="Listaszerbekezds"/>
        <w:numPr>
          <w:ilvl w:val="0"/>
          <w:numId w:val="1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Sonten's</w:t>
      </w:r>
      <w:proofErr w:type="spellEnd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procedure</w:t>
      </w:r>
      <w:proofErr w:type="spellEnd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for</w:t>
      </w:r>
      <w:proofErr w:type="spellEnd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electronic</w:t>
      </w:r>
      <w:proofErr w:type="spellEnd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communication</w:t>
      </w:r>
      <w:proofErr w:type="spellEnd"/>
    </w:p>
    <w:p w14:paraId="69D344B6" w14:textId="77777777" w:rsidR="00BA5EC4" w:rsidRPr="00BA5EC4" w:rsidRDefault="00BA5EC4" w:rsidP="008656FD">
      <w:pPr>
        <w:pStyle w:val="Listaszerbekezds"/>
        <w:spacing w:after="0" w:line="276" w:lineRule="auto"/>
        <w:ind w:left="1080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6480CDD6" w14:textId="4CB547F5" w:rsidR="00E67BD7" w:rsidRPr="00BA5EC4" w:rsidRDefault="00E67BD7" w:rsidP="008656FD">
      <w:pPr>
        <w:pStyle w:val="Listaszerbekezds"/>
        <w:numPr>
          <w:ilvl w:val="0"/>
          <w:numId w:val="3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Contact</w:t>
      </w:r>
      <w:proofErr w:type="spellEnd"/>
    </w:p>
    <w:p w14:paraId="602A2AB5" w14:textId="77777777" w:rsidR="00BA5EC4" w:rsidRPr="00BA5EC4" w:rsidRDefault="00BA5EC4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78B65D14" w14:textId="4182B45C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Sonten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provide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(link) no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later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15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minutes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from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before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start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e-mail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participant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representative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e-mail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address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indicated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Video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audio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recording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entire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duration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' meeting</w:t>
      </w:r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recorded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</w:p>
    <w:p w14:paraId="4E4DF7FA" w14:textId="77777777" w:rsidR="00BA5EC4" w:rsidRPr="00E67BD7" w:rsidRDefault="00BA5EC4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071DB7EA" w14:textId="52C8CE8B" w:rsidR="00E67BD7" w:rsidRPr="00BA5EC4" w:rsidRDefault="00E67BD7" w:rsidP="008656FD">
      <w:pPr>
        <w:pStyle w:val="Listaszerbekezds"/>
        <w:numPr>
          <w:ilvl w:val="0"/>
          <w:numId w:val="3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Remote</w:t>
      </w:r>
      <w:proofErr w:type="spellEnd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BA5EC4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identification</w:t>
      </w:r>
      <w:proofErr w:type="spellEnd"/>
    </w:p>
    <w:p w14:paraId="465555C9" w14:textId="77777777" w:rsidR="00BA5EC4" w:rsidRPr="00BA5EC4" w:rsidRDefault="00BA5EC4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1A253200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prior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via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separate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interface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("meeting")</w:t>
      </w:r>
    </w:p>
    <w:p w14:paraId="1FFBE100" w14:textId="529A5F3B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happens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involved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conducting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contacted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eparately</w:t>
      </w:r>
      <w:proofErr w:type="spellEnd"/>
    </w:p>
    <w:p w14:paraId="19B09884" w14:textId="085DDE69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(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calls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via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choose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stay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touch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electronically</w:t>
      </w:r>
      <w:proofErr w:type="spellEnd"/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their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proxies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through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username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provided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</w:t>
      </w:r>
      <w:proofErr w:type="gramEnd"/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other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resp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proxy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cannot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hear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</w:p>
    <w:p w14:paraId="26D7BFA5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representative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beginning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:</w:t>
      </w:r>
    </w:p>
    <w:p w14:paraId="3DDFDF8E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agrees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involved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conduct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</w:p>
    <w:p w14:paraId="5090106B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communication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device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via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screen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;</w:t>
      </w:r>
    </w:p>
    <w:p w14:paraId="41D2BDCD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agrees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Sonten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was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prepared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' meeting</w:t>
      </w:r>
    </w:p>
    <w:p w14:paraId="4CC82EA6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record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video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video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audio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; </w:t>
      </w:r>
    </w:p>
    <w:p w14:paraId="36B27397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noted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other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their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proxies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were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also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present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' meeting</w:t>
      </w:r>
    </w:p>
    <w:p w14:paraId="77094729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lastRenderedPageBreak/>
        <w:t>taken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; </w:t>
      </w:r>
    </w:p>
    <w:p w14:paraId="39FBF1E5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Sonten „SONTEN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Kft.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(1037 Budapest, Montevideo u. 5.)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liquidation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organization</w:t>
      </w:r>
      <w:proofErr w:type="spellEnd"/>
    </w:p>
    <w:p w14:paraId="0864A4B8" w14:textId="1341F36A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RULES FOR CREDITORS, CREDITORS 'ELECTIONS MEETING, LENDERS</w:t>
      </w:r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 A MEETING</w:t>
      </w:r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IT HAPPENS</w:t>
      </w:r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"THE RELATIONSHIP" has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read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terms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conditions</w:t>
      </w:r>
      <w:proofErr w:type="spellEnd"/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accept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</w:p>
    <w:p w14:paraId="6423F6C2" w14:textId="77777777" w:rsidR="00BA5EC4" w:rsidRPr="00E67BD7" w:rsidRDefault="00BA5EC4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180FCABD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part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agent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must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present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webcam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</w:t>
      </w:r>
    </w:p>
    <w:p w14:paraId="2A7FDA21" w14:textId="4BA03A0D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both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sides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photographed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document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suitable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verifying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your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identity</w:t>
      </w:r>
      <w:proofErr w:type="spellEnd"/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document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clearly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visible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legible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resp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must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read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I.1.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listed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point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1,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you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have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advance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T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document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type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number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used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must be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as</w:t>
      </w:r>
      <w:proofErr w:type="spellEnd"/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type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number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indicated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agent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form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indicated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invitation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 email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address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prior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’meeting.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authentication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successful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</w:t>
      </w:r>
    </w:p>
    <w:p w14:paraId="2E5804F4" w14:textId="2C353727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during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relevant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document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read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under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carrying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out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obtain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good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quality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image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adequate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sharpness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brightness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, and</w:t>
      </w:r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recorded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subsequent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verification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Sonten's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recording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after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supplying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qualified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qualified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certificate-based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advanced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security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="00BA5EC4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signature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time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stamp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retain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text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Annex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III.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period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out in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point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5. </w:t>
      </w:r>
    </w:p>
    <w:p w14:paraId="1091AB5D" w14:textId="77777777" w:rsidR="00BA5EC4" w:rsidRPr="00E67BD7" w:rsidRDefault="00BA5EC4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01C2D126" w14:textId="1CEB0DE4" w:rsidR="00E67BD7" w:rsidRPr="0045034B" w:rsidRDefault="00E67BD7" w:rsidP="008656FD">
      <w:pPr>
        <w:pStyle w:val="Listaszerbekezds"/>
        <w:numPr>
          <w:ilvl w:val="0"/>
          <w:numId w:val="3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The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creditors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' meeting</w:t>
      </w:r>
    </w:p>
    <w:p w14:paraId="368B6694" w14:textId="77777777" w:rsidR="0045034B" w:rsidRPr="0045034B" w:rsidRDefault="0045034B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746C26BB" w14:textId="2CE6AEC6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has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been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completed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representative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may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enter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' meeting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interface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(“meeting”)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via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link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' meeting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involved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conduct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beginning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check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meeting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proxies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advance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</w:p>
    <w:p w14:paraId="269C4517" w14:textId="275D2F5E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present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An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attendance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form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prepared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marked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separately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separately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their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agents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registered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 A Sonten</w:t>
      </w:r>
    </w:p>
    <w:p w14:paraId="2987FBA0" w14:textId="55DABD5E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recording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'meeting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carried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out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qualified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qualified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after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' meeting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security-enhanced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signature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timestamp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based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certificate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and III.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period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out in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point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5. </w:t>
      </w:r>
    </w:p>
    <w:p w14:paraId="439F9218" w14:textId="77777777" w:rsidR="0045034B" w:rsidRPr="00E67BD7" w:rsidRDefault="0045034B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60CCF028" w14:textId="34368B38" w:rsidR="00E67BD7" w:rsidRPr="0045034B" w:rsidRDefault="00E67BD7" w:rsidP="008656FD">
      <w:pPr>
        <w:pStyle w:val="Listaszerbekezds"/>
        <w:numPr>
          <w:ilvl w:val="0"/>
          <w:numId w:val="1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Data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protection</w:t>
      </w:r>
      <w:proofErr w:type="spellEnd"/>
    </w:p>
    <w:p w14:paraId="5CBC05C7" w14:textId="77777777" w:rsidR="0045034B" w:rsidRPr="0045034B" w:rsidRDefault="0045034B" w:rsidP="008656FD">
      <w:pPr>
        <w:pStyle w:val="Listaszerbekezds"/>
        <w:spacing w:after="0" w:line="276" w:lineRule="auto"/>
        <w:ind w:left="1080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00CD18F9" w14:textId="01DF0D1A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Ensuring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participation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result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Sonten,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acquires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manages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communications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device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participating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through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their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proxies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(“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Affected</w:t>
      </w:r>
      <w:proofErr w:type="spellEnd"/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”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“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Affected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”)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Sonten has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carried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out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management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activity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under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auspices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European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Parliament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Council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(EU).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2016/679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(“ </w:t>
      </w:r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GDPR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”)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right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information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self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-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determination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CXII of 2011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freedom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information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(“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Infotv</w:t>
      </w:r>
      <w:proofErr w:type="spellEnd"/>
      <w:proofErr w:type="gram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.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”)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accordingly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performs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</w:p>
    <w:p w14:paraId="650653B8" w14:textId="77777777" w:rsidR="0045034B" w:rsidRPr="00E67BD7" w:rsidRDefault="0045034B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5743BA82" w14:textId="276B3260" w:rsidR="00E67BD7" w:rsidRPr="0045034B" w:rsidRDefault="00E67BD7" w:rsidP="008656FD">
      <w:pPr>
        <w:pStyle w:val="Listaszerbekezds"/>
        <w:numPr>
          <w:ilvl w:val="0"/>
          <w:numId w:val="4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Name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and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contact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details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data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controller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:</w:t>
      </w:r>
    </w:p>
    <w:p w14:paraId="63F41F8C" w14:textId="77777777" w:rsidR="0045034B" w:rsidRPr="0045034B" w:rsidRDefault="0045034B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5C56F3F4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behalf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of SONTEN Kft., He is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liquidator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given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case</w:t>
      </w:r>
      <w:proofErr w:type="spellEnd"/>
    </w:p>
    <w:p w14:paraId="0ED9BE12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lastRenderedPageBreak/>
        <w:t>address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: 1037 Budapest, Montevideo u. 5.</w:t>
      </w:r>
    </w:p>
    <w:p w14:paraId="525D77A1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tel .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: 06 1 312-5801</w:t>
      </w:r>
    </w:p>
    <w:p w14:paraId="66C33314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website: </w:t>
      </w:r>
      <w:hyperlink r:id="rId6" w:history="1">
        <w:r w:rsidRPr="00E67BD7">
          <w:rPr>
            <w:rFonts w:ascii="Times" w:eastAsia="Times New Roman" w:hAnsi="Times" w:cs="Times New Roman"/>
            <w:color w:val="0000FF"/>
            <w:sz w:val="24"/>
            <w:szCs w:val="24"/>
            <w:u w:val="single"/>
            <w:lang w:eastAsia="hu-HU"/>
          </w:rPr>
          <w:t>http://www.sonten.hu</w:t>
        </w:r>
      </w:hyperlink>
    </w:p>
    <w:p w14:paraId="698B6D11" w14:textId="36C3244E" w:rsidR="00E67BD7" w:rsidRPr="00E67BD7" w:rsidRDefault="00E67BD7" w:rsidP="008656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CE6734" w14:textId="4B9F466B" w:rsidR="00E67BD7" w:rsidRPr="0045034B" w:rsidRDefault="00E67BD7" w:rsidP="008656FD">
      <w:pPr>
        <w:pStyle w:val="Listaszerbekezds"/>
        <w:numPr>
          <w:ilvl w:val="0"/>
          <w:numId w:val="4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Purpose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data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management:</w:t>
      </w:r>
    </w:p>
    <w:p w14:paraId="43FFE920" w14:textId="77777777" w:rsidR="0045034B" w:rsidRPr="0045034B" w:rsidRDefault="0045034B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409CA4D5" w14:textId="445A5103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Bankruptcy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Fulfillment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obligation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§ 39 / A,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communication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device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ensure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participation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Stakeholders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purpose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required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attendance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record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keeping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provide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surnames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forenames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place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birth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mother's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birth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,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type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number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your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document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purpose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handles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video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recording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Stakeholders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images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sound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purpose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recalled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’meeting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necessary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during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after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general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limitation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period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inside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prove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necessary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participated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electronically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' meeting.</w:t>
      </w:r>
    </w:p>
    <w:p w14:paraId="37BC03FA" w14:textId="1D5B7209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username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e-mail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Data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registered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communication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device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address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telephone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number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purpose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being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insured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during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winding-up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proceedings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thereafter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within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general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limitation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period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continuous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Data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handles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copy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power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attorney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given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purpose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necessary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during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after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winding-up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proceedings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during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general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limitation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period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proved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participated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electronically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through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agent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' meeting.</w:t>
      </w:r>
    </w:p>
    <w:p w14:paraId="58329218" w14:textId="77777777" w:rsidR="0045034B" w:rsidRPr="00E67BD7" w:rsidRDefault="0045034B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42F15BF8" w14:textId="01E78CB0" w:rsidR="00E67BD7" w:rsidRPr="0045034B" w:rsidRDefault="00E67BD7" w:rsidP="008656FD">
      <w:pPr>
        <w:pStyle w:val="Listaszerbekezds"/>
        <w:numPr>
          <w:ilvl w:val="0"/>
          <w:numId w:val="4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Legal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basis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for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data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processing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:</w:t>
      </w:r>
    </w:p>
    <w:p w14:paraId="02012B52" w14:textId="77777777" w:rsidR="0045034B" w:rsidRPr="0045034B" w:rsidRDefault="0045034B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5E86430E" w14:textId="53CC6948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Article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6 (1)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GDPR c)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Infotv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Section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5 (1) b)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Bankruptcy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Act.39 / A. §,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participation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absolutely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necessary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fulfillment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obligation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provide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chosen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Declaration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specifically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management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contributes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</w:p>
    <w:p w14:paraId="6504C5EE" w14:textId="77777777" w:rsidR="0045034B" w:rsidRPr="00E67BD7" w:rsidRDefault="0045034B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5FC75FCD" w14:textId="2E122393" w:rsidR="00E67BD7" w:rsidRPr="0045034B" w:rsidRDefault="00E67BD7" w:rsidP="008656FD">
      <w:pPr>
        <w:pStyle w:val="Listaszerbekezds"/>
        <w:numPr>
          <w:ilvl w:val="0"/>
          <w:numId w:val="4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Personal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data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managed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by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controller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:</w:t>
      </w:r>
    </w:p>
    <w:p w14:paraId="0140CD57" w14:textId="77777777" w:rsidR="0045034B" w:rsidRPr="0045034B" w:rsidRDefault="0045034B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7EB33501" w14:textId="5636B6DC" w:rsid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affected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</w:p>
    <w:p w14:paraId="0C11EC3E" w14:textId="77777777" w:rsidR="0045034B" w:rsidRPr="00E67BD7" w:rsidRDefault="0045034B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3C055908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username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registered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electronic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communication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</w:p>
    <w:p w14:paraId="34355083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e-mail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address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</w:p>
    <w:p w14:paraId="7C5E8BCD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telephone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number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</w:p>
    <w:p w14:paraId="52262BFC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surname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first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</w:p>
    <w:p w14:paraId="1D724DC6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place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birth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,</w:t>
      </w:r>
    </w:p>
    <w:p w14:paraId="451E55A2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mother's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birth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name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,</w:t>
      </w:r>
    </w:p>
    <w:p w14:paraId="37C8043D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type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number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document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,</w:t>
      </w:r>
    </w:p>
    <w:p w14:paraId="0F577094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video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recording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image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sound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recording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,</w:t>
      </w:r>
    </w:p>
    <w:p w14:paraId="28869E21" w14:textId="26A0C398" w:rsid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-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copy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power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attorney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issued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</w:p>
    <w:p w14:paraId="007C531F" w14:textId="77777777" w:rsidR="0045034B" w:rsidRPr="00E67BD7" w:rsidRDefault="0045034B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4F6D32F3" w14:textId="64CDE364" w:rsidR="00E67BD7" w:rsidRPr="0045034B" w:rsidRDefault="00E67BD7" w:rsidP="008656FD">
      <w:pPr>
        <w:pStyle w:val="Listaszerbekezds"/>
        <w:numPr>
          <w:ilvl w:val="0"/>
          <w:numId w:val="4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lastRenderedPageBreak/>
        <w:t xml:space="preserve">Duration of </w:t>
      </w:r>
      <w:proofErr w:type="spellStart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data</w:t>
      </w:r>
      <w:proofErr w:type="spellEnd"/>
      <w:r w:rsidRPr="0045034B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management:</w:t>
      </w:r>
    </w:p>
    <w:p w14:paraId="1CC8F78F" w14:textId="77777777" w:rsidR="0045034B" w:rsidRPr="0045034B" w:rsidRDefault="0045034B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657187C8" w14:textId="4DE7E0CE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notify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Data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III.4.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contained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point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-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accordance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management</w:t>
      </w:r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period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5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years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following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final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completion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relevant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winding-up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proceedings</w:t>
      </w:r>
      <w:proofErr w:type="spellEnd"/>
      <w:r w:rsidR="0045034B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delete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them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</w:p>
    <w:p w14:paraId="53A81693" w14:textId="77777777" w:rsidR="0045034B" w:rsidRPr="00E67BD7" w:rsidRDefault="0045034B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4F72E74F" w14:textId="72C46410" w:rsidR="00E67BD7" w:rsidRPr="00FA7908" w:rsidRDefault="00E67BD7" w:rsidP="008656FD">
      <w:pPr>
        <w:pStyle w:val="Listaszerbekezds"/>
        <w:numPr>
          <w:ilvl w:val="0"/>
          <w:numId w:val="4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Use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of a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data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processor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:</w:t>
      </w:r>
    </w:p>
    <w:p w14:paraId="26324D18" w14:textId="77777777" w:rsidR="00FA7908" w:rsidRPr="00FA7908" w:rsidRDefault="00FA7908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6596C2B6" w14:textId="77777777" w:rsidR="00FA7908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not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during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</w:p>
    <w:p w14:paraId="0620B1DF" w14:textId="7A63E6B6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</w:p>
    <w:p w14:paraId="2F546844" w14:textId="7887D18C" w:rsidR="00E67BD7" w:rsidRPr="00FA7908" w:rsidRDefault="00E67BD7" w:rsidP="008656FD">
      <w:pPr>
        <w:pStyle w:val="Listaszerbekezds"/>
        <w:numPr>
          <w:ilvl w:val="0"/>
          <w:numId w:val="4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Scope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persons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entitled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to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access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personal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data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Data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Subject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:</w:t>
      </w:r>
    </w:p>
    <w:p w14:paraId="3C8C96F4" w14:textId="77777777" w:rsidR="00FA7908" w:rsidRPr="00FA7908" w:rsidRDefault="00FA7908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6FE771B8" w14:textId="7BCDFA95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course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those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Sonten's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employees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agents</w:t>
      </w:r>
      <w:proofErr w:type="spellEnd"/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get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know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contributes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remote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identification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resp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conduct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creditors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' meeting. </w:t>
      </w:r>
    </w:p>
    <w:p w14:paraId="1D028453" w14:textId="38F58F0F" w:rsidR="00E67BD7" w:rsidRPr="00E67BD7" w:rsidRDefault="00E67BD7" w:rsidP="008656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223AB4" w14:textId="36E2830A" w:rsidR="00E67BD7" w:rsidRPr="00FA7908" w:rsidRDefault="00E67BD7" w:rsidP="008656FD">
      <w:pPr>
        <w:pStyle w:val="Listaszerbekezds"/>
        <w:numPr>
          <w:ilvl w:val="0"/>
          <w:numId w:val="4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Data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security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measures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: </w:t>
      </w:r>
    </w:p>
    <w:p w14:paraId="7F95F4EF" w14:textId="77777777" w:rsidR="00FA7908" w:rsidRPr="00FA7908" w:rsidRDefault="00FA7908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44ED48B5" w14:textId="0C39D245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ensure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adequate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level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security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subjects</w:t>
      </w:r>
      <w:proofErr w:type="spellEnd"/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following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risks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processing</w:t>
      </w:r>
      <w:proofErr w:type="spellEnd"/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take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appropriate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technical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organizational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measures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: Internet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protection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multi-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level</w:t>
      </w:r>
      <w:proofErr w:type="spellEnd"/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firewall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Firewalls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locally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installed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firewalls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</w:t>
      </w:r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antivirus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found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unique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virus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scan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central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document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repository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.</w:t>
      </w:r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guest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wifi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protected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firewall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but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cannot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access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intranet.</w:t>
      </w:r>
    </w:p>
    <w:p w14:paraId="5E0B3346" w14:textId="5732D781" w:rsidR="00E67BD7" w:rsidRPr="00FA7908" w:rsidRDefault="00E67BD7" w:rsidP="008656FD">
      <w:pPr>
        <w:pStyle w:val="Listaszerbekezds"/>
        <w:numPr>
          <w:ilvl w:val="0"/>
          <w:numId w:val="4"/>
        </w:numPr>
        <w:spacing w:after="0" w:line="276" w:lineRule="auto"/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</w:pP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Rights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and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Remedies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Stakeholders</w:t>
      </w:r>
      <w:proofErr w:type="spellEnd"/>
      <w:r w:rsidRPr="00FA7908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:</w:t>
      </w:r>
    </w:p>
    <w:p w14:paraId="54583695" w14:textId="77777777" w:rsidR="00FA7908" w:rsidRPr="00FA7908" w:rsidRDefault="00FA7908" w:rsidP="008656FD">
      <w:pPr>
        <w:pStyle w:val="Listaszerbekezds"/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6EBAF75E" w14:textId="79946061" w:rsid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Data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covered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Infotv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GDPR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have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following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rights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:</w:t>
      </w:r>
    </w:p>
    <w:p w14:paraId="4C425343" w14:textId="77777777" w:rsidR="00FA7908" w:rsidRPr="00E67BD7" w:rsidRDefault="00FA7908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15B0C36B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•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right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prior </w:t>
      </w:r>
      <w:proofErr w:type="spellStart"/>
      <w:proofErr w:type="gram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information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,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basis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you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have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right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processing</w:t>
      </w:r>
      <w:proofErr w:type="spellEnd"/>
    </w:p>
    <w:p w14:paraId="3945937F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be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informed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relevant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facts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before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start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;</w:t>
      </w:r>
    </w:p>
    <w:p w14:paraId="3D384EBF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•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right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proofErr w:type="gram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access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,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based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request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them</w:t>
      </w:r>
      <w:proofErr w:type="spellEnd"/>
    </w:p>
    <w:p w14:paraId="3431C689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provide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relevant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information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;</w:t>
      </w:r>
    </w:p>
    <w:p w14:paraId="749A44BE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•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right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proofErr w:type="gram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rectification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,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based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request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</w:p>
    <w:p w14:paraId="5D4C1818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correct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supplement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;</w:t>
      </w:r>
    </w:p>
    <w:p w14:paraId="4B454049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•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right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restrict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proofErr w:type="gram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processing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,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based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request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your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</w:p>
    <w:p w14:paraId="3AC01C1E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management is limited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;</w:t>
      </w:r>
    </w:p>
    <w:p w14:paraId="77037E71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•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right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proofErr w:type="gram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delete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,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basis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can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delete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request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;</w:t>
      </w:r>
    </w:p>
    <w:p w14:paraId="5C16A332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•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right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proofErr w:type="gram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portability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,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basis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you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entitled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your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</w:p>
    <w:p w14:paraId="6B7F8F9A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receive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readable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format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forward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another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without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so</w:t>
      </w:r>
      <w:proofErr w:type="spellEnd"/>
    </w:p>
    <w:p w14:paraId="17B4EA01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would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obstruct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;</w:t>
      </w:r>
    </w:p>
    <w:p w14:paraId="1281E0F0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•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right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protest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,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under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which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you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have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right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protest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any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time</w:t>
      </w:r>
      <w:proofErr w:type="spellEnd"/>
    </w:p>
    <w:p w14:paraId="1B9F0FFC" w14:textId="77777777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against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solely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public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interest</w:t>
      </w:r>
    </w:p>
    <w:p w14:paraId="4CF0CC96" w14:textId="1CB933D5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legitimate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interests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third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party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direct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business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acquisition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</w:p>
    <w:p w14:paraId="72EC25EE" w14:textId="77777777" w:rsidR="00FA7908" w:rsidRDefault="00FA7908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59DF2F70" w14:textId="0B4FFFDA" w:rsid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lastRenderedPageBreak/>
        <w:t xml:space="preserve">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event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possible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violation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these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rights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Data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he /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may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file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complaint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accordance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Annex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III. 1.</w:t>
      </w:r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details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set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out in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point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does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not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comply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provisions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complaint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subject's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infringement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continues</w:t>
      </w:r>
      <w:proofErr w:type="spellEnd"/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may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also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initiated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National Data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Protection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Authority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order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enforce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rights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Data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</w:t>
      </w:r>
      <w:proofErr w:type="spellEnd"/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and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Freedom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Information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Authority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(“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Authority</w:t>
      </w:r>
      <w:proofErr w:type="spellEnd"/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”)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investigation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order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examine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legality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may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request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Authority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's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protection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authority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procedure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be</w:t>
      </w:r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conduct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</w:t>
      </w:r>
    </w:p>
    <w:p w14:paraId="17170B90" w14:textId="77777777" w:rsidR="00FA7908" w:rsidRPr="00E67BD7" w:rsidRDefault="00FA7908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622BB7FF" w14:textId="6A236415" w:rsid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Contact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details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Authority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:</w:t>
      </w:r>
    </w:p>
    <w:p w14:paraId="6AC3727C" w14:textId="77777777" w:rsidR="00FA7908" w:rsidRPr="00E67BD7" w:rsidRDefault="00FA7908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423EA972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National Data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Protection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and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Freedom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Information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>Authority</w:t>
      </w:r>
      <w:proofErr w:type="spellEnd"/>
      <w:r w:rsidRPr="00E67BD7">
        <w:rPr>
          <w:rFonts w:ascii="Times" w:eastAsia="Times New Roman" w:hAnsi="Times" w:cs="Times New Roman"/>
          <w:b/>
          <w:bCs/>
          <w:sz w:val="24"/>
          <w:szCs w:val="24"/>
          <w:lang w:eastAsia="hu-HU"/>
        </w:rPr>
        <w:t xml:space="preserve"> </w:t>
      </w:r>
    </w:p>
    <w:p w14:paraId="78F76542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address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: 1055 Budapest, Falk Miksa u. 9-11.</w:t>
      </w:r>
    </w:p>
    <w:p w14:paraId="45F495EE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e-mail: </w:t>
      </w:r>
      <w:hyperlink r:id="rId7" w:history="1">
        <w:r w:rsidRPr="00E67BD7">
          <w:rPr>
            <w:rFonts w:ascii="Times" w:eastAsia="Times New Roman" w:hAnsi="Times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hyperlink r:id="rId8" w:history="1">
        <w:r w:rsidRPr="00E67BD7">
          <w:rPr>
            <w:rFonts w:ascii="Times" w:eastAsia="Times New Roman" w:hAnsi="Times" w:cs="Times New Roman"/>
            <w:color w:val="0000FF"/>
            <w:sz w:val="24"/>
            <w:szCs w:val="24"/>
            <w:u w:val="single"/>
            <w:lang w:eastAsia="hu-HU"/>
          </w:rPr>
          <w:t xml:space="preserve"> </w:t>
        </w:r>
      </w:hyperlink>
    </w:p>
    <w:p w14:paraId="5328962A" w14:textId="77777777" w:rsidR="00E67BD7" w:rsidRPr="00E67BD7" w:rsidRDefault="00E67BD7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gram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tel .</w:t>
      </w:r>
      <w:proofErr w:type="gram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: (06 1) 391 1400</w:t>
      </w:r>
    </w:p>
    <w:p w14:paraId="5715A6C4" w14:textId="670BFEB9" w:rsidR="00E67BD7" w:rsidRDefault="00E67BD7" w:rsidP="008656FD">
      <w:pPr>
        <w:spacing w:after="0" w:line="276" w:lineRule="auto"/>
        <w:rPr>
          <w:rFonts w:ascii="Times" w:eastAsia="Times New Roman" w:hAnsi="Times" w:cs="Times New Roman"/>
          <w:color w:val="0000FF"/>
          <w:sz w:val="24"/>
          <w:szCs w:val="24"/>
          <w:u w:val="single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website: </w:t>
      </w:r>
      <w:hyperlink r:id="rId9" w:history="1">
        <w:r w:rsidRPr="00E67BD7">
          <w:rPr>
            <w:rFonts w:ascii="Times" w:eastAsia="Times New Roman" w:hAnsi="Times" w:cs="Times New Roman"/>
            <w:color w:val="0000FF"/>
            <w:sz w:val="24"/>
            <w:szCs w:val="24"/>
            <w:u w:val="single"/>
            <w:lang w:eastAsia="hu-HU"/>
          </w:rPr>
          <w:t>https://www.naih.hu/</w:t>
        </w:r>
      </w:hyperlink>
    </w:p>
    <w:p w14:paraId="5237ECD4" w14:textId="77777777" w:rsidR="00FA7908" w:rsidRPr="00E67BD7" w:rsidRDefault="00FA7908" w:rsidP="008656FD">
      <w:pPr>
        <w:spacing w:after="0" w:line="276" w:lineRule="auto"/>
        <w:rPr>
          <w:rFonts w:ascii="Times" w:eastAsia="Times New Roman" w:hAnsi="Times" w:cs="Times New Roman"/>
          <w:sz w:val="24"/>
          <w:szCs w:val="24"/>
          <w:lang w:eastAsia="hu-HU"/>
        </w:rPr>
      </w:pPr>
    </w:p>
    <w:p w14:paraId="775C5524" w14:textId="037D066F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The Data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may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also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apply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to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court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against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if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his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opinion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controller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</w:t>
      </w:r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regulated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by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law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for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processing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personal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data</w:t>
      </w:r>
      <w:proofErr w:type="spellEnd"/>
    </w:p>
    <w:p w14:paraId="7A0C7E00" w14:textId="559E6EE9" w:rsidR="00E67BD7" w:rsidRPr="00E67BD7" w:rsidRDefault="00E67BD7" w:rsidP="008656FD">
      <w:pPr>
        <w:spacing w:after="0" w:line="276" w:lineRule="auto"/>
        <w:jc w:val="both"/>
        <w:rPr>
          <w:rFonts w:ascii="Times" w:eastAsia="Times New Roman" w:hAnsi="Times" w:cs="Times New Roman"/>
          <w:sz w:val="24"/>
          <w:szCs w:val="24"/>
          <w:lang w:eastAsia="hu-HU"/>
        </w:rPr>
      </w:pP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treats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violation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. The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lawsuit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is,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choice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Data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Subject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,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the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place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of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residence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or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stay</w:t>
      </w:r>
      <w:proofErr w:type="spellEnd"/>
      <w:r w:rsidR="00FA7908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before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a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court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having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jurisdiction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in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accordance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  <w:proofErr w:type="spellStart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>with</w:t>
      </w:r>
      <w:proofErr w:type="spellEnd"/>
      <w:r w:rsidRPr="00E67BD7">
        <w:rPr>
          <w:rFonts w:ascii="Times" w:eastAsia="Times New Roman" w:hAnsi="Times" w:cs="Times New Roman"/>
          <w:sz w:val="24"/>
          <w:szCs w:val="24"/>
          <w:lang w:eastAsia="hu-HU"/>
        </w:rPr>
        <w:t xml:space="preserve"> </w:t>
      </w:r>
    </w:p>
    <w:p w14:paraId="0D66AF7B" w14:textId="77777777" w:rsidR="00346D7F" w:rsidRPr="00E67BD7" w:rsidRDefault="00346D7F" w:rsidP="008656FD">
      <w:pPr>
        <w:spacing w:line="276" w:lineRule="auto"/>
        <w:jc w:val="both"/>
      </w:pPr>
    </w:p>
    <w:sectPr w:rsidR="00346D7F" w:rsidRPr="00E6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14B37"/>
    <w:multiLevelType w:val="hybridMultilevel"/>
    <w:tmpl w:val="EDD2497A"/>
    <w:lvl w:ilvl="0" w:tplc="B82AA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245A"/>
    <w:multiLevelType w:val="hybridMultilevel"/>
    <w:tmpl w:val="B786F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760E0"/>
    <w:multiLevelType w:val="hybridMultilevel"/>
    <w:tmpl w:val="7B8C4A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55EE9"/>
    <w:multiLevelType w:val="hybridMultilevel"/>
    <w:tmpl w:val="7840A8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D7"/>
    <w:rsid w:val="00346D7F"/>
    <w:rsid w:val="0045034B"/>
    <w:rsid w:val="008656FD"/>
    <w:rsid w:val="00BA5EC4"/>
    <w:rsid w:val="00E67BD7"/>
    <w:rsid w:val="00F018A2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6397"/>
  <w15:chartTrackingRefBased/>
  <w15:docId w15:val="{E6E447C6-7FC5-428D-B6E3-E3818832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67BD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01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tyles" Target="styles.xml"/><Relationship Id="rId7" Type="http://schemas.openxmlformats.org/officeDocument/2006/relationships/hyperlink" Target="mailto:ugyfelszolgalat@naih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nslate.google.com/translate?hl=hu&amp;prev=_t&amp;sl=hu&amp;tl=en&amp;u=http://www.sonten.h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anslate.google.com/translate?hl=hu&amp;prev=_t&amp;sl=hu&amp;tl=en&amp;u=https://www.nai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FEB2-43EB-4F1B-8AF9-425695FA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1892</Words>
  <Characters>13061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6</cp:revision>
  <dcterms:created xsi:type="dcterms:W3CDTF">2021-03-17T15:21:00Z</dcterms:created>
  <dcterms:modified xsi:type="dcterms:W3CDTF">2021-03-17T15:46:00Z</dcterms:modified>
</cp:coreProperties>
</file>